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D5F1" w14:textId="77777777" w:rsidR="006B0832" w:rsidRPr="007F515C" w:rsidRDefault="006B0832" w:rsidP="006B0832">
      <w:pPr>
        <w:jc w:val="center"/>
        <w:rPr>
          <w:b/>
          <w:bCs/>
          <w:sz w:val="28"/>
          <w:szCs w:val="28"/>
        </w:rPr>
      </w:pPr>
      <w:r w:rsidRPr="007F515C">
        <w:rPr>
          <w:b/>
          <w:bCs/>
          <w:sz w:val="28"/>
          <w:szCs w:val="28"/>
        </w:rPr>
        <w:t>Dorking Society</w:t>
      </w:r>
    </w:p>
    <w:p w14:paraId="53655DA2" w14:textId="77777777" w:rsidR="006B0832" w:rsidRPr="007F515C" w:rsidRDefault="006B0832" w:rsidP="006B0832">
      <w:pPr>
        <w:jc w:val="center"/>
        <w:rPr>
          <w:b/>
          <w:bCs/>
          <w:sz w:val="28"/>
          <w:szCs w:val="28"/>
        </w:rPr>
      </w:pPr>
    </w:p>
    <w:p w14:paraId="72C5FCF2" w14:textId="584ADFC7" w:rsidR="006B0832" w:rsidRPr="007F515C" w:rsidRDefault="001B2256" w:rsidP="006B0832">
      <w:pPr>
        <w:jc w:val="center"/>
        <w:rPr>
          <w:b/>
          <w:bCs/>
          <w:sz w:val="28"/>
          <w:szCs w:val="28"/>
        </w:rPr>
      </w:pPr>
      <w:r>
        <w:rPr>
          <w:b/>
          <w:bCs/>
          <w:sz w:val="28"/>
          <w:szCs w:val="28"/>
        </w:rPr>
        <w:t xml:space="preserve">Minutes of the </w:t>
      </w:r>
      <w:r w:rsidR="006B0832" w:rsidRPr="007F515C">
        <w:rPr>
          <w:b/>
          <w:bCs/>
          <w:sz w:val="28"/>
          <w:szCs w:val="28"/>
        </w:rPr>
        <w:t>202</w:t>
      </w:r>
      <w:r w:rsidR="00370C81">
        <w:rPr>
          <w:b/>
          <w:bCs/>
          <w:sz w:val="28"/>
          <w:szCs w:val="28"/>
        </w:rPr>
        <w:t>4</w:t>
      </w:r>
      <w:r w:rsidR="006B0832" w:rsidRPr="007F515C">
        <w:rPr>
          <w:b/>
          <w:bCs/>
          <w:sz w:val="28"/>
          <w:szCs w:val="28"/>
        </w:rPr>
        <w:t xml:space="preserve"> Annual General Meeting </w:t>
      </w:r>
    </w:p>
    <w:p w14:paraId="3085BBBD" w14:textId="77777777" w:rsidR="006B0832" w:rsidRPr="007F515C" w:rsidRDefault="006B0832" w:rsidP="006B0832">
      <w:pPr>
        <w:jc w:val="center"/>
        <w:rPr>
          <w:b/>
          <w:bCs/>
          <w:sz w:val="28"/>
          <w:szCs w:val="28"/>
        </w:rPr>
      </w:pPr>
    </w:p>
    <w:p w14:paraId="158003D3" w14:textId="04839F9C" w:rsidR="006B0832" w:rsidRPr="007F515C" w:rsidRDefault="006B0832" w:rsidP="006B0832">
      <w:pPr>
        <w:spacing w:after="160" w:line="259" w:lineRule="auto"/>
        <w:jc w:val="center"/>
        <w:rPr>
          <w:rFonts w:eastAsiaTheme="minorHAnsi"/>
          <w:lang w:eastAsia="en-US"/>
        </w:rPr>
      </w:pPr>
      <w:r w:rsidRPr="007F515C">
        <w:rPr>
          <w:rFonts w:eastAsiaTheme="minorHAnsi"/>
          <w:lang w:eastAsia="en-US"/>
        </w:rPr>
        <w:t xml:space="preserve">Held at </w:t>
      </w:r>
      <w:r w:rsidR="00D2413B">
        <w:t>Crossways</w:t>
      </w:r>
      <w:r w:rsidR="0092654C" w:rsidRPr="00FF4448">
        <w:t>, Dorking, Surrey at 19.</w:t>
      </w:r>
      <w:r w:rsidR="00D2413B">
        <w:t>15</w:t>
      </w:r>
      <w:r w:rsidR="0092654C" w:rsidRPr="00FF4448">
        <w:t xml:space="preserve"> for 19.30 start on </w:t>
      </w:r>
      <w:r w:rsidR="00D2413B">
        <w:t>Mon</w:t>
      </w:r>
      <w:r w:rsidR="0092654C">
        <w:t xml:space="preserve">day </w:t>
      </w:r>
      <w:r w:rsidR="00370C81">
        <w:t>1</w:t>
      </w:r>
      <w:r w:rsidR="00D2413B">
        <w:t>3</w:t>
      </w:r>
      <w:r w:rsidR="00370C81">
        <w:t>th</w:t>
      </w:r>
      <w:r w:rsidR="0092654C">
        <w:t xml:space="preserve"> </w:t>
      </w:r>
      <w:r w:rsidR="00370C81">
        <w:t>May</w:t>
      </w:r>
      <w:r w:rsidR="0092654C">
        <w:t xml:space="preserve"> 202</w:t>
      </w:r>
      <w:r w:rsidR="00370C81">
        <w:t>4</w:t>
      </w:r>
    </w:p>
    <w:p w14:paraId="6B1F7809" w14:textId="77777777" w:rsidR="006B0832" w:rsidRPr="007F515C" w:rsidRDefault="006B0832" w:rsidP="006B0832">
      <w:pPr>
        <w:jc w:val="center"/>
        <w:rPr>
          <w:sz w:val="22"/>
          <w:szCs w:val="22"/>
        </w:rPr>
      </w:pPr>
    </w:p>
    <w:tbl>
      <w:tblPr>
        <w:tblStyle w:val="TableGrid"/>
        <w:tblW w:w="9639"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39"/>
      </w:tblGrid>
      <w:tr w:rsidR="006B0832" w:rsidRPr="007F515C" w14:paraId="500AAAB7" w14:textId="77777777" w:rsidTr="00E865C1">
        <w:tc>
          <w:tcPr>
            <w:tcW w:w="9639" w:type="dxa"/>
          </w:tcPr>
          <w:p w14:paraId="314CEEED" w14:textId="77777777" w:rsidR="006B0832" w:rsidRPr="007F515C" w:rsidRDefault="006B0832" w:rsidP="00E865C1">
            <w:pPr>
              <w:pStyle w:val="ListParagraph"/>
              <w:spacing w:after="160" w:line="259" w:lineRule="auto"/>
              <w:ind w:left="360"/>
              <w:rPr>
                <w:b/>
                <w:bCs/>
              </w:rPr>
            </w:pPr>
          </w:p>
          <w:p w14:paraId="6F76C519" w14:textId="7D83D8D1" w:rsidR="006B0832" w:rsidRPr="007F515C" w:rsidRDefault="006B0832" w:rsidP="006B0832">
            <w:pPr>
              <w:pStyle w:val="ListParagraph"/>
              <w:numPr>
                <w:ilvl w:val="0"/>
                <w:numId w:val="2"/>
              </w:numPr>
              <w:spacing w:after="160" w:line="259" w:lineRule="auto"/>
              <w:rPr>
                <w:b/>
                <w:bCs/>
              </w:rPr>
            </w:pPr>
            <w:r w:rsidRPr="007F515C">
              <w:rPr>
                <w:b/>
                <w:bCs/>
              </w:rPr>
              <w:t>Chair’s welcoming address</w:t>
            </w:r>
          </w:p>
          <w:p w14:paraId="3A744977" w14:textId="77777777" w:rsidR="006B0832" w:rsidRPr="007F515C" w:rsidRDefault="006B0832" w:rsidP="00E865C1">
            <w:pPr>
              <w:pStyle w:val="ListParagraph"/>
              <w:spacing w:after="160" w:line="259" w:lineRule="auto"/>
              <w:ind w:left="360"/>
              <w:rPr>
                <w:b/>
                <w:bCs/>
              </w:rPr>
            </w:pPr>
          </w:p>
          <w:p w14:paraId="2E329A39" w14:textId="339666AC" w:rsidR="00422C90" w:rsidRDefault="006B0832" w:rsidP="00F55557">
            <w:pPr>
              <w:pStyle w:val="ListParagraph"/>
              <w:tabs>
                <w:tab w:val="left" w:pos="1900"/>
              </w:tabs>
              <w:spacing w:after="160" w:line="259" w:lineRule="auto"/>
              <w:ind w:left="360"/>
              <w:jc w:val="both"/>
            </w:pPr>
            <w:r w:rsidRPr="007F515C">
              <w:rPr>
                <w:rFonts w:cstheme="minorHAnsi"/>
              </w:rPr>
              <w:t xml:space="preserve">The </w:t>
            </w:r>
            <w:r w:rsidR="004062DD">
              <w:rPr>
                <w:rFonts w:cstheme="minorHAnsi"/>
              </w:rPr>
              <w:t>C</w:t>
            </w:r>
            <w:r w:rsidRPr="007F515C">
              <w:rPr>
                <w:rFonts w:cstheme="minorHAnsi"/>
              </w:rPr>
              <w:t>hai</w:t>
            </w:r>
            <w:r w:rsidR="004062DD">
              <w:rPr>
                <w:rFonts w:cstheme="minorHAnsi"/>
              </w:rPr>
              <w:t>r</w:t>
            </w:r>
            <w:r w:rsidRPr="007F515C">
              <w:rPr>
                <w:rFonts w:cstheme="minorHAnsi"/>
              </w:rPr>
              <w:t>, J</w:t>
            </w:r>
            <w:r w:rsidR="007F515C" w:rsidRPr="007F515C">
              <w:rPr>
                <w:rFonts w:cstheme="minorHAnsi"/>
              </w:rPr>
              <w:t>ean Ward,</w:t>
            </w:r>
            <w:r w:rsidRPr="007F515C">
              <w:rPr>
                <w:rFonts w:cstheme="minorHAnsi"/>
              </w:rPr>
              <w:t xml:space="preserve"> welcomed members </w:t>
            </w:r>
            <w:r w:rsidR="00FC740A">
              <w:rPr>
                <w:rFonts w:cstheme="minorHAnsi"/>
              </w:rPr>
              <w:t xml:space="preserve">and invited guests </w:t>
            </w:r>
            <w:r w:rsidRPr="007F515C">
              <w:rPr>
                <w:rFonts w:cstheme="minorHAnsi"/>
              </w:rPr>
              <w:t>present</w:t>
            </w:r>
            <w:r w:rsidR="007F515C" w:rsidRPr="007F515C">
              <w:rPr>
                <w:rFonts w:cstheme="minorHAnsi"/>
              </w:rPr>
              <w:t>.</w:t>
            </w:r>
            <w:r w:rsidR="00D62946">
              <w:rPr>
                <w:rFonts w:cstheme="minorHAnsi"/>
              </w:rPr>
              <w:t xml:space="preserve">  </w:t>
            </w:r>
            <w:r w:rsidR="00F55557" w:rsidRPr="00D62946">
              <w:t xml:space="preserve">The Chairman referred to the printed report </w:t>
            </w:r>
            <w:r w:rsidR="00F55557">
              <w:t>of the DS summarising activities of 202</w:t>
            </w:r>
            <w:r w:rsidR="00CA3976">
              <w:t>4</w:t>
            </w:r>
            <w:r w:rsidR="00F55557">
              <w:t xml:space="preserve"> </w:t>
            </w:r>
            <w:r w:rsidR="00F55557" w:rsidRPr="00D62946">
              <w:t>provided for attendees</w:t>
            </w:r>
            <w:r w:rsidR="00422C90">
              <w:t>, noting:</w:t>
            </w:r>
          </w:p>
          <w:p w14:paraId="319DA01E" w14:textId="344BB66B" w:rsidR="00422C90" w:rsidRDefault="00422C90" w:rsidP="00F55557">
            <w:pPr>
              <w:pStyle w:val="ListParagraph"/>
              <w:tabs>
                <w:tab w:val="left" w:pos="1900"/>
              </w:tabs>
              <w:spacing w:after="160" w:line="259" w:lineRule="auto"/>
              <w:ind w:left="360"/>
              <w:jc w:val="both"/>
            </w:pPr>
            <w:r w:rsidRPr="005E285A">
              <w:rPr>
                <w:b/>
                <w:bCs/>
              </w:rPr>
              <w:t>Museum</w:t>
            </w:r>
            <w:r>
              <w:t xml:space="preserve"> </w:t>
            </w:r>
            <w:r w:rsidR="00CA345F">
              <w:t>– re-opened after</w:t>
            </w:r>
            <w:r>
              <w:t xml:space="preserve"> </w:t>
            </w:r>
            <w:r w:rsidR="00CA345F">
              <w:t>repair, with almost a year of closure</w:t>
            </w:r>
            <w:r w:rsidR="005A4F16">
              <w:t>; though Walks</w:t>
            </w:r>
            <w:r w:rsidR="009370F2">
              <w:t>,</w:t>
            </w:r>
            <w:r w:rsidR="005A4F16">
              <w:t xml:space="preserve"> Cave Tours </w:t>
            </w:r>
            <w:r w:rsidR="00D03149">
              <w:t xml:space="preserve">shop sales and research </w:t>
            </w:r>
            <w:r w:rsidR="005A4F16">
              <w:t xml:space="preserve">continued as usual </w:t>
            </w:r>
          </w:p>
          <w:p w14:paraId="535015FF" w14:textId="5FDD77B7" w:rsidR="005A4F16" w:rsidRDefault="00DB6D18" w:rsidP="00F55557">
            <w:pPr>
              <w:pStyle w:val="ListParagraph"/>
              <w:tabs>
                <w:tab w:val="left" w:pos="1900"/>
              </w:tabs>
              <w:spacing w:after="160" w:line="259" w:lineRule="auto"/>
              <w:ind w:left="360"/>
              <w:jc w:val="both"/>
            </w:pPr>
            <w:r w:rsidRPr="005E285A">
              <w:rPr>
                <w:b/>
                <w:bCs/>
              </w:rPr>
              <w:t>History Group</w:t>
            </w:r>
            <w:r>
              <w:t xml:space="preserve"> – talks both live and zoom</w:t>
            </w:r>
            <w:r w:rsidR="00A532BC">
              <w:t xml:space="preserve"> were</w:t>
            </w:r>
            <w:r w:rsidR="00416D1D">
              <w:t xml:space="preserve"> delivered alongside outing events.</w:t>
            </w:r>
          </w:p>
          <w:p w14:paraId="6387CE6A" w14:textId="032F13CD" w:rsidR="00416D1D" w:rsidRDefault="00C92254" w:rsidP="00F55557">
            <w:pPr>
              <w:pStyle w:val="ListParagraph"/>
              <w:tabs>
                <w:tab w:val="left" w:pos="1900"/>
              </w:tabs>
              <w:spacing w:after="160" w:line="259" w:lineRule="auto"/>
              <w:ind w:left="360"/>
              <w:jc w:val="both"/>
            </w:pPr>
            <w:r w:rsidRPr="005E285A">
              <w:rPr>
                <w:b/>
                <w:bCs/>
              </w:rPr>
              <w:t>CT</w:t>
            </w:r>
            <w:r>
              <w:t xml:space="preserve"> – </w:t>
            </w:r>
            <w:r w:rsidR="00A532BC">
              <w:t xml:space="preserve">a </w:t>
            </w:r>
            <w:r>
              <w:t xml:space="preserve">newsletter </w:t>
            </w:r>
            <w:r w:rsidR="00A532BC">
              <w:t xml:space="preserve">was </w:t>
            </w:r>
            <w:r>
              <w:t>sent out detailing the focus of the group</w:t>
            </w:r>
            <w:r w:rsidR="001A74CD">
              <w:t>; currently working on the Best Development competition</w:t>
            </w:r>
          </w:p>
          <w:p w14:paraId="41037946" w14:textId="4DE03BF0" w:rsidR="004806B0" w:rsidRDefault="004806B0" w:rsidP="00F55557">
            <w:pPr>
              <w:pStyle w:val="ListParagraph"/>
              <w:tabs>
                <w:tab w:val="left" w:pos="1900"/>
              </w:tabs>
              <w:spacing w:after="160" w:line="259" w:lineRule="auto"/>
              <w:ind w:left="360"/>
              <w:jc w:val="both"/>
            </w:pPr>
            <w:r w:rsidRPr="005E285A">
              <w:rPr>
                <w:b/>
                <w:bCs/>
              </w:rPr>
              <w:t>Foundry redevelopment</w:t>
            </w:r>
            <w:r>
              <w:t xml:space="preserve"> – demolition </w:t>
            </w:r>
            <w:r w:rsidR="00F63AD5">
              <w:t xml:space="preserve">was </w:t>
            </w:r>
            <w:r>
              <w:t>completed satisfac</w:t>
            </w:r>
            <w:r w:rsidR="0022032A">
              <w:t xml:space="preserve">torily.  We engaged solicitors to help ensure </w:t>
            </w:r>
            <w:r w:rsidR="006B6E6C">
              <w:t xml:space="preserve">that we maintained our vehicle access from North to West </w:t>
            </w:r>
            <w:r w:rsidR="00516EE4">
              <w:t>streets.</w:t>
            </w:r>
          </w:p>
          <w:p w14:paraId="6C2F9455" w14:textId="77777777" w:rsidR="00D45A9B" w:rsidRDefault="00D45A9B" w:rsidP="00D45A9B">
            <w:pPr>
              <w:shd w:val="clear" w:color="auto" w:fill="FFFFFF"/>
              <w:rPr>
                <w:rFonts w:ascii="Arial" w:eastAsia="Times New Roman" w:hAnsi="Arial" w:cs="Arial"/>
                <w:color w:val="0070C0"/>
              </w:rPr>
            </w:pPr>
            <w:r>
              <w:rPr>
                <w:rFonts w:ascii="Arial" w:eastAsia="Times New Roman" w:hAnsi="Arial" w:cs="Arial"/>
                <w:b/>
                <w:bCs/>
                <w:color w:val="0070C0"/>
                <w:sz w:val="22"/>
                <w:szCs w:val="22"/>
              </w:rPr>
              <w:t>Helen Cutler</w:t>
            </w:r>
          </w:p>
          <w:p w14:paraId="785A6BB9" w14:textId="77777777" w:rsidR="00D45A9B" w:rsidRDefault="00D45A9B" w:rsidP="00D45A9B">
            <w:pPr>
              <w:shd w:val="clear" w:color="auto" w:fill="FFFFFF"/>
              <w:rPr>
                <w:rFonts w:ascii="Arial" w:eastAsia="Times New Roman" w:hAnsi="Arial" w:cs="Arial"/>
                <w:color w:val="0070C0"/>
              </w:rPr>
            </w:pPr>
            <w:r>
              <w:rPr>
                <w:rFonts w:ascii="Arial" w:eastAsia="Times New Roman" w:hAnsi="Arial" w:cs="Arial"/>
                <w:color w:val="0070C0"/>
                <w:sz w:val="22"/>
                <w:szCs w:val="22"/>
              </w:rPr>
              <w:t>Asset &amp; Projects Manager</w:t>
            </w:r>
          </w:p>
          <w:p w14:paraId="3FE3994F" w14:textId="77777777" w:rsidR="00D45A9B" w:rsidRDefault="00D45A9B" w:rsidP="00D45A9B">
            <w:pPr>
              <w:shd w:val="clear" w:color="auto" w:fill="FFFFFF"/>
              <w:rPr>
                <w:rFonts w:ascii="Arial" w:eastAsia="Times New Roman" w:hAnsi="Arial" w:cs="Arial"/>
                <w:color w:val="222222"/>
              </w:rPr>
            </w:pPr>
            <w:r>
              <w:rPr>
                <w:rFonts w:ascii="Arial" w:eastAsia="Times New Roman" w:hAnsi="Arial" w:cs="Arial"/>
                <w:b/>
                <w:bCs/>
                <w:color w:val="7030A0"/>
                <w:sz w:val="22"/>
                <w:szCs w:val="22"/>
              </w:rPr>
              <w:t>Mole Valley District Council</w:t>
            </w:r>
          </w:p>
          <w:p w14:paraId="75B392DF" w14:textId="77777777" w:rsidR="00D45A9B" w:rsidRDefault="00D45A9B" w:rsidP="00D45A9B">
            <w:pPr>
              <w:rPr>
                <w:rFonts w:asciiTheme="minorBidi" w:hAnsiTheme="minorBidi"/>
                <w:sz w:val="22"/>
                <w:szCs w:val="22"/>
                <w:lang w:val="en-US"/>
              </w:rPr>
            </w:pPr>
          </w:p>
          <w:p w14:paraId="051669FB" w14:textId="77777777" w:rsidR="00D45A9B" w:rsidRDefault="00D45A9B" w:rsidP="00D45A9B">
            <w:pPr>
              <w:shd w:val="clear" w:color="auto" w:fill="FFFFFF"/>
              <w:rPr>
                <w:rFonts w:ascii="Arial" w:eastAsia="Times New Roman" w:hAnsi="Arial" w:cs="Arial"/>
                <w:color w:val="0070C0"/>
                <w:sz w:val="22"/>
                <w:szCs w:val="22"/>
              </w:rPr>
            </w:pPr>
            <w:r>
              <w:rPr>
                <w:rFonts w:ascii="Arial" w:eastAsia="Times New Roman" w:hAnsi="Arial" w:cs="Arial"/>
                <w:color w:val="0070C0"/>
                <w:sz w:val="22"/>
                <w:szCs w:val="22"/>
              </w:rPr>
              <w:t>I’m pleased to confirm that PDP Architects have been appointed as Architect and Lead Consultant for the project.    In line with the Cabinet approval from October 2023, they will be progressing the concept designs through RIBA stage 3, and subject to viability, will be working toward submission of a planning application later this year.  It is our intention to offer stakeholder consultation prior to submission of the planning application and we will be in touch in due course.  In the meantime, we are conducting some surveys on site so you may see a bit more activity than usual.  I’m still key contact for any questions.</w:t>
            </w:r>
          </w:p>
          <w:p w14:paraId="5AEDDB49" w14:textId="77777777" w:rsidR="005E285A" w:rsidRDefault="005E285A" w:rsidP="00D45A9B">
            <w:pPr>
              <w:shd w:val="clear" w:color="auto" w:fill="FFFFFF"/>
              <w:rPr>
                <w:rFonts w:ascii="Arial" w:eastAsia="Times New Roman" w:hAnsi="Arial" w:cs="Arial"/>
                <w:color w:val="0070C0"/>
              </w:rPr>
            </w:pPr>
          </w:p>
          <w:p w14:paraId="7B0B8613" w14:textId="65BC67B0" w:rsidR="00187029" w:rsidRPr="00962DFA" w:rsidRDefault="00187029" w:rsidP="00D45A9B">
            <w:pPr>
              <w:shd w:val="clear" w:color="auto" w:fill="FFFFFF"/>
              <w:rPr>
                <w:rFonts w:eastAsia="Times New Roman" w:cstheme="minorHAnsi"/>
                <w:color w:val="000000" w:themeColor="text1"/>
              </w:rPr>
            </w:pPr>
            <w:r w:rsidRPr="00962DFA">
              <w:rPr>
                <w:rFonts w:eastAsia="Times New Roman" w:cstheme="minorHAnsi"/>
                <w:color w:val="000000" w:themeColor="text1"/>
              </w:rPr>
              <w:t xml:space="preserve">Jean </w:t>
            </w:r>
            <w:r w:rsidR="00E23C9F" w:rsidRPr="00962DFA">
              <w:rPr>
                <w:rFonts w:eastAsia="Times New Roman" w:cstheme="minorHAnsi"/>
                <w:color w:val="000000" w:themeColor="text1"/>
              </w:rPr>
              <w:t>concluded by remembering all those who have passed away during the year</w:t>
            </w:r>
            <w:r w:rsidR="00E7566E" w:rsidRPr="00962DFA">
              <w:rPr>
                <w:rFonts w:eastAsia="Times New Roman" w:cstheme="minorHAnsi"/>
                <w:color w:val="000000" w:themeColor="text1"/>
              </w:rPr>
              <w:t>. Further the recent loss of Martin Cole: following a hugely successful career as a microbiologist</w:t>
            </w:r>
            <w:r w:rsidR="00783395" w:rsidRPr="00962DFA">
              <w:rPr>
                <w:rFonts w:eastAsia="Times New Roman" w:cstheme="minorHAnsi"/>
                <w:color w:val="000000" w:themeColor="text1"/>
              </w:rPr>
              <w:t>, Martin chaired the museum and the LHG</w:t>
            </w:r>
            <w:r w:rsidR="007240A2" w:rsidRPr="00962DFA">
              <w:rPr>
                <w:rFonts w:eastAsia="Times New Roman" w:cstheme="minorHAnsi"/>
                <w:color w:val="000000" w:themeColor="text1"/>
              </w:rPr>
              <w:t>. He was also President of the Dorking Rotary club</w:t>
            </w:r>
            <w:r w:rsidR="00173152" w:rsidRPr="00962DFA">
              <w:rPr>
                <w:rFonts w:eastAsia="Times New Roman" w:cstheme="minorHAnsi"/>
                <w:color w:val="000000" w:themeColor="text1"/>
              </w:rPr>
              <w:t>.  He will be sadly missed.  We pass our very best wishes to Maureen</w:t>
            </w:r>
            <w:r w:rsidR="00DE3113" w:rsidRPr="00962DFA">
              <w:rPr>
                <w:rFonts w:eastAsia="Times New Roman" w:cstheme="minorHAnsi"/>
                <w:color w:val="000000" w:themeColor="text1"/>
              </w:rPr>
              <w:t>.</w:t>
            </w:r>
          </w:p>
          <w:p w14:paraId="45365293" w14:textId="77777777" w:rsidR="006B0832" w:rsidRPr="007F515C" w:rsidRDefault="006B0832" w:rsidP="00D2413B">
            <w:pPr>
              <w:jc w:val="both"/>
              <w:rPr>
                <w:b/>
                <w:bCs/>
                <w:sz w:val="22"/>
                <w:szCs w:val="22"/>
              </w:rPr>
            </w:pPr>
          </w:p>
        </w:tc>
      </w:tr>
      <w:tr w:rsidR="006B0832" w:rsidRPr="007F515C" w14:paraId="3B1B6E5E" w14:textId="77777777" w:rsidTr="00E865C1">
        <w:tc>
          <w:tcPr>
            <w:tcW w:w="9639" w:type="dxa"/>
          </w:tcPr>
          <w:p w14:paraId="29A4E04C" w14:textId="77777777" w:rsidR="006B0832" w:rsidRPr="007F515C" w:rsidRDefault="006B0832" w:rsidP="00E865C1">
            <w:pPr>
              <w:pStyle w:val="ListParagraph"/>
              <w:spacing w:after="160" w:line="259" w:lineRule="auto"/>
              <w:ind w:left="360"/>
              <w:rPr>
                <w:b/>
                <w:bCs/>
                <w:highlight w:val="yellow"/>
              </w:rPr>
            </w:pPr>
          </w:p>
          <w:p w14:paraId="353D80FA" w14:textId="2D1FA9DF" w:rsidR="006B0832" w:rsidRPr="007F515C" w:rsidRDefault="006B0832" w:rsidP="006B0832">
            <w:pPr>
              <w:pStyle w:val="ListParagraph"/>
              <w:numPr>
                <w:ilvl w:val="0"/>
                <w:numId w:val="2"/>
              </w:numPr>
              <w:spacing w:after="160" w:line="259" w:lineRule="auto"/>
              <w:rPr>
                <w:b/>
                <w:bCs/>
              </w:rPr>
            </w:pPr>
            <w:r w:rsidRPr="007F515C">
              <w:rPr>
                <w:b/>
                <w:bCs/>
              </w:rPr>
              <w:t>Apologies for absence</w:t>
            </w:r>
          </w:p>
          <w:p w14:paraId="0834464F" w14:textId="1047E911" w:rsidR="00610311" w:rsidRPr="002B4D75" w:rsidRDefault="00BC0D1F" w:rsidP="00610311">
            <w:pPr>
              <w:shd w:val="clear" w:color="auto" w:fill="FFFFFF"/>
              <w:rPr>
                <w:rFonts w:eastAsia="Times New Roman" w:cstheme="minorHAnsi"/>
                <w:lang w:eastAsia="en-GB"/>
              </w:rPr>
            </w:pPr>
            <w:r w:rsidRPr="00610311">
              <w:rPr>
                <w:rFonts w:cstheme="minorHAnsi"/>
              </w:rPr>
              <w:t>A</w:t>
            </w:r>
            <w:r w:rsidR="006B0832" w:rsidRPr="00610311">
              <w:rPr>
                <w:rFonts w:cstheme="minorHAnsi"/>
              </w:rPr>
              <w:t xml:space="preserve">pologies for absence </w:t>
            </w:r>
            <w:r w:rsidRPr="00610311">
              <w:rPr>
                <w:rFonts w:cstheme="minorHAnsi"/>
              </w:rPr>
              <w:t>have been received</w:t>
            </w:r>
            <w:r w:rsidR="006B0832" w:rsidRPr="00610311">
              <w:rPr>
                <w:rFonts w:cstheme="minorHAnsi"/>
              </w:rPr>
              <w:t xml:space="preserve"> from </w:t>
            </w:r>
            <w:r w:rsidR="00D2413B" w:rsidRPr="00610311">
              <w:rPr>
                <w:rFonts w:eastAsiaTheme="minorHAnsi" w:cstheme="minorHAnsi"/>
                <w:lang w:eastAsia="en-US"/>
              </w:rPr>
              <w:t>Barbara Brigham</w:t>
            </w:r>
            <w:r w:rsidRPr="00610311">
              <w:rPr>
                <w:rFonts w:eastAsiaTheme="minorHAnsi" w:cstheme="minorHAnsi"/>
                <w:lang w:eastAsia="en-US"/>
              </w:rPr>
              <w:t xml:space="preserve">, </w:t>
            </w:r>
            <w:r w:rsidR="000E06FB" w:rsidRPr="00610311">
              <w:rPr>
                <w:rFonts w:eastAsiaTheme="minorHAnsi" w:cstheme="minorHAnsi"/>
                <w:lang w:eastAsia="en-US"/>
              </w:rPr>
              <w:t xml:space="preserve">Julian Womersley, John Woodcock, </w:t>
            </w:r>
            <w:r w:rsidR="000D3A2D" w:rsidRPr="002B4D75">
              <w:rPr>
                <w:rFonts w:eastAsia="Times New Roman" w:cstheme="minorHAnsi"/>
                <w:lang w:eastAsia="en-GB"/>
              </w:rPr>
              <w:t>John &amp; Christine Thom,</w:t>
            </w:r>
            <w:r w:rsidR="00610311" w:rsidRPr="002B4D75">
              <w:rPr>
                <w:rFonts w:eastAsia="Times New Roman" w:cstheme="minorHAnsi"/>
                <w:lang w:eastAsia="en-GB"/>
              </w:rPr>
              <w:t xml:space="preserve"> </w:t>
            </w:r>
            <w:r w:rsidR="000D3A2D" w:rsidRPr="002B4D75">
              <w:rPr>
                <w:rFonts w:eastAsia="Times New Roman" w:cstheme="minorHAnsi"/>
                <w:lang w:eastAsia="en-GB"/>
              </w:rPr>
              <w:t>Kathy Atherton, </w:t>
            </w:r>
            <w:r w:rsidR="00610311" w:rsidRPr="002B4D75">
              <w:rPr>
                <w:rFonts w:eastAsia="Times New Roman" w:cstheme="minorHAnsi"/>
                <w:lang w:eastAsia="en-GB"/>
              </w:rPr>
              <w:t>David &amp; Pam Pettman, Christina Quinnell</w:t>
            </w:r>
            <w:r w:rsidR="00A76C56" w:rsidRPr="002B4D75">
              <w:rPr>
                <w:rFonts w:eastAsia="Times New Roman" w:cstheme="minorHAnsi"/>
                <w:lang w:eastAsia="en-GB"/>
              </w:rPr>
              <w:t>, Michelle Howes</w:t>
            </w:r>
          </w:p>
          <w:p w14:paraId="772E507C" w14:textId="5879EB83" w:rsidR="000D3A2D" w:rsidRPr="000D3A2D" w:rsidRDefault="000D3A2D" w:rsidP="000D3A2D">
            <w:pPr>
              <w:shd w:val="clear" w:color="auto" w:fill="FFFFFF"/>
              <w:rPr>
                <w:rFonts w:ascii="Helvetica" w:eastAsia="Times New Roman" w:hAnsi="Helvetica" w:cs="Times New Roman"/>
                <w:color w:val="555555"/>
                <w:sz w:val="21"/>
                <w:szCs w:val="21"/>
                <w:lang w:eastAsia="en-GB"/>
              </w:rPr>
            </w:pPr>
          </w:p>
          <w:p w14:paraId="47E519CB" w14:textId="19488384" w:rsidR="006B0832" w:rsidRPr="002114C2" w:rsidRDefault="006B0832" w:rsidP="00610311">
            <w:pPr>
              <w:shd w:val="clear" w:color="auto" w:fill="FFFFFF"/>
              <w:rPr>
                <w:rFonts w:eastAsiaTheme="minorHAnsi"/>
                <w:lang w:eastAsia="en-US"/>
              </w:rPr>
            </w:pPr>
          </w:p>
        </w:tc>
      </w:tr>
      <w:tr w:rsidR="006B0832" w:rsidRPr="007F515C" w14:paraId="79F25754" w14:textId="77777777" w:rsidTr="00E865C1">
        <w:tc>
          <w:tcPr>
            <w:tcW w:w="9639" w:type="dxa"/>
          </w:tcPr>
          <w:p w14:paraId="2665DC06" w14:textId="77777777" w:rsidR="006B0832" w:rsidRPr="007F515C" w:rsidRDefault="006B0832" w:rsidP="00E865C1">
            <w:pPr>
              <w:pStyle w:val="ListParagraph"/>
              <w:spacing w:after="160" w:line="259" w:lineRule="auto"/>
              <w:ind w:left="360"/>
              <w:rPr>
                <w:b/>
                <w:bCs/>
                <w:highlight w:val="yellow"/>
              </w:rPr>
            </w:pPr>
          </w:p>
          <w:p w14:paraId="2CB69DC9" w14:textId="51D9C1FD" w:rsidR="006B0832" w:rsidRPr="007F515C" w:rsidRDefault="006B0832" w:rsidP="006B0832">
            <w:pPr>
              <w:pStyle w:val="ListParagraph"/>
              <w:numPr>
                <w:ilvl w:val="0"/>
                <w:numId w:val="2"/>
              </w:numPr>
              <w:spacing w:after="160" w:line="259" w:lineRule="auto"/>
              <w:rPr>
                <w:b/>
                <w:bCs/>
              </w:rPr>
            </w:pPr>
            <w:r w:rsidRPr="007F515C">
              <w:rPr>
                <w:b/>
                <w:bCs/>
              </w:rPr>
              <w:t>Minutes of the 20</w:t>
            </w:r>
            <w:r w:rsidR="002114C2">
              <w:rPr>
                <w:b/>
                <w:bCs/>
              </w:rPr>
              <w:t>2</w:t>
            </w:r>
            <w:r w:rsidR="00D2413B">
              <w:rPr>
                <w:b/>
                <w:bCs/>
              </w:rPr>
              <w:t>2</w:t>
            </w:r>
            <w:r w:rsidRPr="007F515C">
              <w:rPr>
                <w:b/>
                <w:bCs/>
              </w:rPr>
              <w:t xml:space="preserve"> AGM held on </w:t>
            </w:r>
            <w:r w:rsidR="00D62946">
              <w:rPr>
                <w:b/>
                <w:bCs/>
              </w:rPr>
              <w:t>10</w:t>
            </w:r>
            <w:r w:rsidR="007F515C" w:rsidRPr="007F515C">
              <w:rPr>
                <w:b/>
                <w:bCs/>
              </w:rPr>
              <w:t xml:space="preserve"> </w:t>
            </w:r>
            <w:r w:rsidR="00D2413B">
              <w:rPr>
                <w:b/>
                <w:bCs/>
              </w:rPr>
              <w:t xml:space="preserve">May </w:t>
            </w:r>
            <w:r w:rsidRPr="007F515C">
              <w:rPr>
                <w:b/>
                <w:bCs/>
              </w:rPr>
              <w:t>20</w:t>
            </w:r>
            <w:r w:rsidR="002114C2">
              <w:rPr>
                <w:b/>
                <w:bCs/>
              </w:rPr>
              <w:t>2</w:t>
            </w:r>
            <w:r w:rsidR="003B1D00">
              <w:rPr>
                <w:b/>
                <w:bCs/>
              </w:rPr>
              <w:t>3</w:t>
            </w:r>
            <w:r w:rsidRPr="007F515C">
              <w:rPr>
                <w:b/>
                <w:bCs/>
              </w:rPr>
              <w:t xml:space="preserve"> and matters arising</w:t>
            </w:r>
          </w:p>
          <w:p w14:paraId="74CFE60F" w14:textId="77777777" w:rsidR="006B0832" w:rsidRPr="007F515C" w:rsidRDefault="006B0832" w:rsidP="00E865C1">
            <w:pPr>
              <w:pStyle w:val="ListParagraph"/>
              <w:jc w:val="both"/>
              <w:rPr>
                <w:b/>
                <w:bCs/>
                <w:sz w:val="22"/>
                <w:szCs w:val="22"/>
              </w:rPr>
            </w:pPr>
          </w:p>
          <w:p w14:paraId="66B9B692" w14:textId="6C7E36E0" w:rsidR="006B0832" w:rsidRPr="006C2F07" w:rsidRDefault="006B0832" w:rsidP="00E865C1">
            <w:pPr>
              <w:pStyle w:val="ListParagraph"/>
              <w:ind w:left="0"/>
              <w:jc w:val="both"/>
              <w:rPr>
                <w:sz w:val="22"/>
                <w:szCs w:val="22"/>
              </w:rPr>
            </w:pPr>
            <w:r w:rsidRPr="00BA74D7">
              <w:rPr>
                <w:sz w:val="22"/>
                <w:szCs w:val="22"/>
              </w:rPr>
              <w:t xml:space="preserve">Approval of the minutes was proposed by </w:t>
            </w:r>
            <w:r w:rsidR="00904AFC">
              <w:rPr>
                <w:sz w:val="22"/>
                <w:szCs w:val="22"/>
              </w:rPr>
              <w:t xml:space="preserve">Sandra </w:t>
            </w:r>
            <w:r w:rsidR="00260E66">
              <w:rPr>
                <w:sz w:val="22"/>
                <w:szCs w:val="22"/>
              </w:rPr>
              <w:t>Wedgwood and</w:t>
            </w:r>
            <w:r w:rsidRPr="00BA74D7">
              <w:rPr>
                <w:sz w:val="22"/>
                <w:szCs w:val="22"/>
              </w:rPr>
              <w:t xml:space="preserve"> seconded by </w:t>
            </w:r>
            <w:r w:rsidR="002114C2">
              <w:rPr>
                <w:sz w:val="22"/>
                <w:szCs w:val="22"/>
              </w:rPr>
              <w:t>Peter Sturge</w:t>
            </w:r>
            <w:r w:rsidRPr="00BA74D7">
              <w:rPr>
                <w:sz w:val="22"/>
                <w:szCs w:val="22"/>
              </w:rPr>
              <w:t>. The minutes were approved without amendment.</w:t>
            </w:r>
            <w:r w:rsidRPr="006C2F07">
              <w:rPr>
                <w:sz w:val="22"/>
                <w:szCs w:val="22"/>
              </w:rPr>
              <w:t xml:space="preserve"> </w:t>
            </w:r>
          </w:p>
          <w:p w14:paraId="7D9DF93E" w14:textId="77777777" w:rsidR="006B0832" w:rsidRPr="006C2F07" w:rsidRDefault="006B0832" w:rsidP="00E865C1">
            <w:pPr>
              <w:pStyle w:val="ListParagraph"/>
              <w:ind w:left="0"/>
              <w:jc w:val="both"/>
              <w:rPr>
                <w:sz w:val="22"/>
                <w:szCs w:val="22"/>
              </w:rPr>
            </w:pPr>
          </w:p>
          <w:p w14:paraId="306FC98B" w14:textId="77777777" w:rsidR="006B0832" w:rsidRPr="006C2F07" w:rsidRDefault="006B0832" w:rsidP="00E865C1">
            <w:pPr>
              <w:pStyle w:val="ListParagraph"/>
              <w:ind w:left="0"/>
              <w:jc w:val="both"/>
              <w:rPr>
                <w:sz w:val="22"/>
                <w:szCs w:val="22"/>
              </w:rPr>
            </w:pPr>
            <w:r w:rsidRPr="006C2F07">
              <w:rPr>
                <w:sz w:val="22"/>
                <w:szCs w:val="22"/>
              </w:rPr>
              <w:t xml:space="preserve">There were no matters arising. </w:t>
            </w:r>
          </w:p>
          <w:p w14:paraId="4B93A373" w14:textId="77777777" w:rsidR="006B0832" w:rsidRPr="007F515C" w:rsidRDefault="006B0832" w:rsidP="00E865C1">
            <w:pPr>
              <w:jc w:val="both"/>
              <w:rPr>
                <w:sz w:val="22"/>
                <w:szCs w:val="22"/>
                <w:highlight w:val="yellow"/>
              </w:rPr>
            </w:pPr>
          </w:p>
        </w:tc>
      </w:tr>
      <w:tr w:rsidR="006B0832" w:rsidRPr="007F515C" w14:paraId="0A155A49" w14:textId="77777777" w:rsidTr="00E865C1">
        <w:tc>
          <w:tcPr>
            <w:tcW w:w="9639" w:type="dxa"/>
          </w:tcPr>
          <w:p w14:paraId="417D8CAF" w14:textId="77777777" w:rsidR="006B0832" w:rsidRPr="007F515C" w:rsidRDefault="006B0832" w:rsidP="000B54AA">
            <w:pPr>
              <w:pStyle w:val="ListParagraph"/>
              <w:spacing w:after="160" w:line="259" w:lineRule="auto"/>
              <w:ind w:left="360"/>
              <w:jc w:val="both"/>
              <w:rPr>
                <w:b/>
                <w:bCs/>
                <w:highlight w:val="yellow"/>
              </w:rPr>
            </w:pPr>
          </w:p>
          <w:p w14:paraId="088AF51D" w14:textId="70B588B1" w:rsidR="006B0832" w:rsidRPr="00345B99" w:rsidRDefault="006B0832" w:rsidP="000B54AA">
            <w:pPr>
              <w:pStyle w:val="ListParagraph"/>
              <w:numPr>
                <w:ilvl w:val="0"/>
                <w:numId w:val="2"/>
              </w:numPr>
              <w:spacing w:after="160" w:line="259" w:lineRule="auto"/>
              <w:jc w:val="both"/>
              <w:rPr>
                <w:b/>
                <w:bCs/>
              </w:rPr>
            </w:pPr>
            <w:r w:rsidRPr="00345B99">
              <w:rPr>
                <w:b/>
                <w:bCs/>
              </w:rPr>
              <w:t>To receive and adopt the financial accounts for the year ended 31 December 20</w:t>
            </w:r>
            <w:r w:rsidR="00F55557">
              <w:rPr>
                <w:b/>
                <w:bCs/>
              </w:rPr>
              <w:t>2</w:t>
            </w:r>
            <w:r w:rsidR="003B1D00">
              <w:rPr>
                <w:b/>
                <w:bCs/>
              </w:rPr>
              <w:t>3</w:t>
            </w:r>
          </w:p>
          <w:p w14:paraId="55E9FD5A" w14:textId="77777777" w:rsidR="006B0832" w:rsidRPr="007F515C" w:rsidRDefault="006B0832" w:rsidP="000B54AA">
            <w:pPr>
              <w:pStyle w:val="ListParagraph"/>
              <w:spacing w:after="160" w:line="259" w:lineRule="auto"/>
              <w:ind w:left="360"/>
              <w:jc w:val="both"/>
              <w:rPr>
                <w:b/>
                <w:bCs/>
                <w:highlight w:val="yellow"/>
              </w:rPr>
            </w:pPr>
          </w:p>
          <w:p w14:paraId="6D3DD99D" w14:textId="6B87188C" w:rsidR="0077018A" w:rsidRDefault="00DE137A" w:rsidP="000B54AA">
            <w:pPr>
              <w:pStyle w:val="ListParagraph"/>
              <w:spacing w:after="160" w:line="259" w:lineRule="auto"/>
              <w:ind w:left="0"/>
              <w:jc w:val="both"/>
              <w:rPr>
                <w:rFonts w:cstheme="minorHAnsi"/>
              </w:rPr>
            </w:pPr>
            <w:r>
              <w:rPr>
                <w:rFonts w:cstheme="minorHAnsi"/>
              </w:rPr>
              <w:t xml:space="preserve"> </w:t>
            </w:r>
            <w:r w:rsidR="00F55557">
              <w:rPr>
                <w:rFonts w:cstheme="minorHAnsi"/>
              </w:rPr>
              <w:t>James Dampier</w:t>
            </w:r>
            <w:r w:rsidR="00314031">
              <w:rPr>
                <w:rFonts w:cstheme="minorHAnsi"/>
              </w:rPr>
              <w:t xml:space="preserve"> presented </w:t>
            </w:r>
            <w:r w:rsidR="00F55557">
              <w:rPr>
                <w:rFonts w:cstheme="minorHAnsi"/>
              </w:rPr>
              <w:t xml:space="preserve">a summary of the </w:t>
            </w:r>
            <w:r w:rsidR="00314031">
              <w:rPr>
                <w:rFonts w:cstheme="minorHAnsi"/>
              </w:rPr>
              <w:t>accounts</w:t>
            </w:r>
          </w:p>
          <w:p w14:paraId="59A422CE" w14:textId="66E4EA4E" w:rsidR="00155B17" w:rsidRPr="00D362C7" w:rsidRDefault="00DE137A" w:rsidP="00D362C7">
            <w:pPr>
              <w:pStyle w:val="ListParagraph"/>
              <w:spacing w:after="160" w:line="259" w:lineRule="auto"/>
              <w:ind w:left="0"/>
              <w:jc w:val="both"/>
              <w:rPr>
                <w:b/>
                <w:bCs/>
              </w:rPr>
            </w:pPr>
            <w:r>
              <w:rPr>
                <w:rFonts w:cstheme="minorHAnsi"/>
              </w:rPr>
              <w:t xml:space="preserve"> </w:t>
            </w:r>
            <w:r w:rsidR="00D362C7">
              <w:rPr>
                <w:rFonts w:cstheme="minorHAnsi"/>
              </w:rPr>
              <w:t>The</w:t>
            </w:r>
            <w:r w:rsidR="00155B17">
              <w:rPr>
                <w:rFonts w:cstheme="minorHAnsi"/>
              </w:rPr>
              <w:t xml:space="preserve"> a</w:t>
            </w:r>
            <w:r w:rsidR="006B0832" w:rsidRPr="007F515C">
              <w:rPr>
                <w:rFonts w:cstheme="minorHAnsi"/>
              </w:rPr>
              <w:t>doption of the</w:t>
            </w:r>
            <w:r w:rsidR="006B0832" w:rsidRPr="007F515C">
              <w:rPr>
                <w:b/>
                <w:bCs/>
              </w:rPr>
              <w:t xml:space="preserve"> </w:t>
            </w:r>
            <w:r w:rsidR="006B0832" w:rsidRPr="007F515C">
              <w:t>financial accounts for the year ended 31 December 20</w:t>
            </w:r>
            <w:r w:rsidR="007F515C" w:rsidRPr="007F515C">
              <w:t>2</w:t>
            </w:r>
            <w:r w:rsidR="003B1D00">
              <w:t>3</w:t>
            </w:r>
            <w:r w:rsidR="006B0832" w:rsidRPr="007F515C">
              <w:t xml:space="preserve"> was </w:t>
            </w:r>
            <w:r w:rsidR="006B0832" w:rsidRPr="007F515C">
              <w:rPr>
                <w:rFonts w:cstheme="minorHAnsi"/>
              </w:rPr>
              <w:t xml:space="preserve">proposed </w:t>
            </w:r>
            <w:r>
              <w:rPr>
                <w:rFonts w:cstheme="minorHAnsi"/>
              </w:rPr>
              <w:t xml:space="preserve">   </w:t>
            </w:r>
            <w:r w:rsidR="006B0832" w:rsidRPr="007F515C">
              <w:rPr>
                <w:rFonts w:cstheme="minorHAnsi"/>
              </w:rPr>
              <w:t>by</w:t>
            </w:r>
            <w:r w:rsidR="00155B17">
              <w:rPr>
                <w:rFonts w:cstheme="minorHAnsi"/>
              </w:rPr>
              <w:t xml:space="preserve"> </w:t>
            </w:r>
            <w:r w:rsidR="003B1D00">
              <w:rPr>
                <w:rFonts w:cstheme="minorHAnsi"/>
              </w:rPr>
              <w:t>James Friend</w:t>
            </w:r>
            <w:r w:rsidR="00F55557">
              <w:rPr>
                <w:rFonts w:cstheme="minorHAnsi"/>
              </w:rPr>
              <w:t xml:space="preserve"> </w:t>
            </w:r>
            <w:r w:rsidR="006B0832" w:rsidRPr="00D362C7">
              <w:t xml:space="preserve">and seconded by </w:t>
            </w:r>
            <w:bookmarkStart w:id="0" w:name="_Hlk100140982"/>
            <w:r w:rsidR="003B1D00">
              <w:t>Ben Tatham</w:t>
            </w:r>
            <w:r w:rsidR="005454CA">
              <w:t>, and duly approved.</w:t>
            </w:r>
          </w:p>
          <w:bookmarkEnd w:id="0"/>
          <w:p w14:paraId="52F48814" w14:textId="08D82F87" w:rsidR="006B0832" w:rsidRPr="00155B17" w:rsidRDefault="006B0832" w:rsidP="000B54AA">
            <w:pPr>
              <w:jc w:val="both"/>
              <w:rPr>
                <w:sz w:val="22"/>
                <w:szCs w:val="22"/>
                <w:highlight w:val="yellow"/>
              </w:rPr>
            </w:pPr>
          </w:p>
        </w:tc>
      </w:tr>
      <w:tr w:rsidR="006B0832" w:rsidRPr="007F515C" w14:paraId="2879A727" w14:textId="77777777" w:rsidTr="00E865C1">
        <w:tc>
          <w:tcPr>
            <w:tcW w:w="9639" w:type="dxa"/>
          </w:tcPr>
          <w:p w14:paraId="64DEDD54" w14:textId="103533BE" w:rsidR="006B0832" w:rsidRPr="005C2E33" w:rsidRDefault="006B0832" w:rsidP="00E865C1">
            <w:pPr>
              <w:pStyle w:val="ListParagraph"/>
              <w:numPr>
                <w:ilvl w:val="0"/>
                <w:numId w:val="2"/>
              </w:numPr>
              <w:spacing w:after="160" w:line="259" w:lineRule="auto"/>
              <w:rPr>
                <w:rFonts w:eastAsiaTheme="minorHAnsi" w:cstheme="minorHAnsi"/>
                <w:b/>
                <w:bCs/>
                <w:lang w:eastAsia="en-US"/>
              </w:rPr>
            </w:pPr>
            <w:r w:rsidRPr="005C2E33">
              <w:rPr>
                <w:rFonts w:eastAsiaTheme="minorHAnsi" w:cstheme="minorHAnsi"/>
                <w:b/>
                <w:bCs/>
                <w:lang w:eastAsia="en-US"/>
              </w:rPr>
              <w:t>To elect an independent examiner of accounts</w:t>
            </w:r>
          </w:p>
          <w:p w14:paraId="54DDDE98" w14:textId="209248EF" w:rsidR="006B0832" w:rsidRPr="00F55557" w:rsidRDefault="006B0832" w:rsidP="00F55557">
            <w:pPr>
              <w:pStyle w:val="ListParagraph"/>
              <w:spacing w:after="160" w:line="259" w:lineRule="auto"/>
              <w:ind w:left="0"/>
              <w:jc w:val="both"/>
              <w:rPr>
                <w:b/>
                <w:bCs/>
              </w:rPr>
            </w:pPr>
            <w:r w:rsidRPr="004819F2">
              <w:rPr>
                <w:rFonts w:cstheme="minorHAnsi"/>
              </w:rPr>
              <w:t xml:space="preserve">To </w:t>
            </w:r>
            <w:r w:rsidR="00D362C7">
              <w:rPr>
                <w:rFonts w:cstheme="minorHAnsi"/>
              </w:rPr>
              <w:t>reappoint</w:t>
            </w:r>
            <w:r w:rsidRPr="004819F2">
              <w:rPr>
                <w:rFonts w:cstheme="minorHAnsi"/>
              </w:rPr>
              <w:t xml:space="preserve"> David Wheeler </w:t>
            </w:r>
            <w:r w:rsidR="00D362C7">
              <w:rPr>
                <w:rFonts w:cstheme="minorHAnsi"/>
              </w:rPr>
              <w:t xml:space="preserve">as </w:t>
            </w:r>
            <w:r w:rsidRPr="004819F2">
              <w:rPr>
                <w:rFonts w:cstheme="minorHAnsi"/>
              </w:rPr>
              <w:t xml:space="preserve">the independent examiners of accountants </w:t>
            </w:r>
            <w:r w:rsidRPr="004819F2">
              <w:rPr>
                <w:sz w:val="22"/>
                <w:szCs w:val="22"/>
              </w:rPr>
              <w:t xml:space="preserve">was </w:t>
            </w:r>
            <w:r w:rsidR="00F55557" w:rsidRPr="007F515C">
              <w:rPr>
                <w:rFonts w:cstheme="minorHAnsi"/>
              </w:rPr>
              <w:t>proposed by</w:t>
            </w:r>
            <w:r w:rsidR="00F55557">
              <w:rPr>
                <w:rFonts w:cstheme="minorHAnsi"/>
              </w:rPr>
              <w:t xml:space="preserve"> </w:t>
            </w:r>
            <w:r w:rsidR="00DE137A">
              <w:rPr>
                <w:rFonts w:cstheme="minorHAnsi"/>
              </w:rPr>
              <w:t xml:space="preserve">         </w:t>
            </w:r>
            <w:r w:rsidR="00F55557">
              <w:rPr>
                <w:rFonts w:cstheme="minorHAnsi"/>
              </w:rPr>
              <w:t xml:space="preserve">Sue Tombs </w:t>
            </w:r>
            <w:r w:rsidR="00F55557" w:rsidRPr="00D362C7">
              <w:t xml:space="preserve">and seconded by </w:t>
            </w:r>
            <w:r w:rsidR="00227EB4">
              <w:t>David Draper</w:t>
            </w:r>
            <w:r w:rsidR="00F55557">
              <w:t xml:space="preserve"> and </w:t>
            </w:r>
            <w:r w:rsidR="002E1837">
              <w:t xml:space="preserve">duly </w:t>
            </w:r>
            <w:r w:rsidR="00F55557">
              <w:t>approved.</w:t>
            </w:r>
          </w:p>
          <w:p w14:paraId="525BD7FB" w14:textId="77777777" w:rsidR="006B0832" w:rsidRPr="007F515C" w:rsidRDefault="006B0832" w:rsidP="00E865C1">
            <w:pPr>
              <w:jc w:val="both"/>
              <w:rPr>
                <w:b/>
                <w:bCs/>
                <w:highlight w:val="yellow"/>
              </w:rPr>
            </w:pPr>
          </w:p>
        </w:tc>
      </w:tr>
      <w:tr w:rsidR="003705A0" w:rsidRPr="007F515C" w14:paraId="5BF606BD" w14:textId="77777777" w:rsidTr="00E865C1">
        <w:tc>
          <w:tcPr>
            <w:tcW w:w="9639" w:type="dxa"/>
          </w:tcPr>
          <w:p w14:paraId="32E64753" w14:textId="6235D05D" w:rsidR="00AF39F2" w:rsidRDefault="00566F6A" w:rsidP="002E1837">
            <w:pPr>
              <w:pStyle w:val="ListParagraph"/>
              <w:numPr>
                <w:ilvl w:val="0"/>
                <w:numId w:val="2"/>
              </w:numPr>
              <w:rPr>
                <w:rFonts w:cstheme="minorHAnsi"/>
                <w:b/>
                <w:bCs/>
              </w:rPr>
            </w:pPr>
            <w:r>
              <w:rPr>
                <w:rFonts w:cstheme="minorHAnsi"/>
                <w:b/>
                <w:bCs/>
              </w:rPr>
              <w:t>To</w:t>
            </w:r>
            <w:r w:rsidRPr="006F224B">
              <w:rPr>
                <w:rFonts w:eastAsiaTheme="minorHAnsi" w:cstheme="minorHAnsi"/>
                <w:b/>
                <w:bCs/>
                <w:kern w:val="2"/>
                <w:lang w:eastAsia="en-US"/>
                <w14:ligatures w14:val="standardContextual"/>
              </w:rPr>
              <w:t xml:space="preserve"> re-elect the following Trustees retiring by rotation</w:t>
            </w:r>
            <w:r>
              <w:rPr>
                <w:rFonts w:eastAsiaTheme="minorHAnsi" w:cstheme="minorHAnsi"/>
                <w:b/>
                <w:bCs/>
                <w:kern w:val="2"/>
                <w:lang w:eastAsia="en-US"/>
                <w14:ligatures w14:val="standardContextual"/>
              </w:rPr>
              <w:t>:  Jean P. Ward</w:t>
            </w:r>
          </w:p>
          <w:p w14:paraId="23A28647" w14:textId="77777777" w:rsidR="00AF39F2" w:rsidRDefault="00AF39F2" w:rsidP="00566F6A">
            <w:pPr>
              <w:pStyle w:val="ListParagraph"/>
              <w:ind w:left="360"/>
              <w:rPr>
                <w:rFonts w:cstheme="minorHAnsi"/>
                <w:b/>
                <w:bCs/>
              </w:rPr>
            </w:pPr>
          </w:p>
          <w:p w14:paraId="7C762854" w14:textId="5FC34B19" w:rsidR="00DC2FDF" w:rsidRPr="00C27A5A" w:rsidRDefault="00DE137A" w:rsidP="00C27A5A">
            <w:pPr>
              <w:rPr>
                <w:rFonts w:eastAsiaTheme="minorHAnsi" w:cstheme="minorHAnsi"/>
                <w:kern w:val="2"/>
                <w:lang w:eastAsia="en-US"/>
                <w14:ligatures w14:val="standardContextual"/>
              </w:rPr>
            </w:pPr>
            <w:r>
              <w:rPr>
                <w:rFonts w:eastAsiaTheme="minorHAnsi" w:cstheme="minorHAnsi"/>
                <w:kern w:val="2"/>
                <w:lang w:eastAsia="en-US"/>
                <w14:ligatures w14:val="standardContextual"/>
              </w:rPr>
              <w:t xml:space="preserve"> </w:t>
            </w:r>
            <w:r w:rsidR="006F224B" w:rsidRPr="00C27A5A">
              <w:rPr>
                <w:rFonts w:eastAsiaTheme="minorHAnsi" w:cstheme="minorHAnsi"/>
                <w:kern w:val="2"/>
                <w:lang w:eastAsia="en-US"/>
                <w14:ligatures w14:val="standardContextual"/>
              </w:rPr>
              <w:t>Proposed by Sandra Wedgwood</w:t>
            </w:r>
            <w:r w:rsidR="000B2102">
              <w:rPr>
                <w:rFonts w:eastAsiaTheme="minorHAnsi" w:cstheme="minorHAnsi"/>
                <w:kern w:val="2"/>
                <w:lang w:eastAsia="en-US"/>
                <w14:ligatures w14:val="standardContextual"/>
              </w:rPr>
              <w:t xml:space="preserve"> and</w:t>
            </w:r>
            <w:r w:rsidR="006F224B" w:rsidRPr="00C27A5A">
              <w:rPr>
                <w:rFonts w:eastAsiaTheme="minorHAnsi" w:cstheme="minorHAnsi"/>
                <w:kern w:val="2"/>
                <w:lang w:eastAsia="en-US"/>
                <w14:ligatures w14:val="standardContextual"/>
              </w:rPr>
              <w:t xml:space="preserve"> seconded by </w:t>
            </w:r>
            <w:r w:rsidR="00B63B25">
              <w:rPr>
                <w:rFonts w:eastAsiaTheme="minorHAnsi" w:cstheme="minorHAnsi"/>
                <w:kern w:val="2"/>
                <w:lang w:eastAsia="en-US"/>
                <w14:ligatures w14:val="standardContextual"/>
              </w:rPr>
              <w:t>Ben Tatham</w:t>
            </w:r>
            <w:r w:rsidR="006F224B" w:rsidRPr="00C27A5A">
              <w:rPr>
                <w:rFonts w:eastAsiaTheme="minorHAnsi" w:cstheme="minorHAnsi"/>
                <w:kern w:val="2"/>
                <w:lang w:eastAsia="en-US"/>
                <w14:ligatures w14:val="standardContextual"/>
              </w:rPr>
              <w:t xml:space="preserve">; </w:t>
            </w:r>
            <w:r w:rsidR="006F224B">
              <w:t>and duly approved.</w:t>
            </w:r>
          </w:p>
        </w:tc>
      </w:tr>
      <w:tr w:rsidR="005C2E33" w:rsidRPr="007F515C" w14:paraId="4A33F133" w14:textId="77777777" w:rsidTr="00E865C1">
        <w:tc>
          <w:tcPr>
            <w:tcW w:w="9639" w:type="dxa"/>
          </w:tcPr>
          <w:p w14:paraId="27EF7E83" w14:textId="77777777" w:rsidR="00B72D31" w:rsidRDefault="005C2E33" w:rsidP="00B72D31">
            <w:pPr>
              <w:pStyle w:val="ListParagraph"/>
              <w:numPr>
                <w:ilvl w:val="0"/>
                <w:numId w:val="2"/>
              </w:numPr>
              <w:tabs>
                <w:tab w:val="left" w:pos="5287"/>
              </w:tabs>
              <w:jc w:val="both"/>
              <w:rPr>
                <w:b/>
              </w:rPr>
            </w:pPr>
            <w:r w:rsidRPr="007F515C">
              <w:rPr>
                <w:b/>
              </w:rPr>
              <w:t xml:space="preserve">Close </w:t>
            </w:r>
            <w:r w:rsidR="006F224B">
              <w:rPr>
                <w:b/>
              </w:rPr>
              <w:t xml:space="preserve">of Meeting      </w:t>
            </w:r>
          </w:p>
          <w:p w14:paraId="2800688D" w14:textId="34A48E2F" w:rsidR="005C2E33" w:rsidRPr="00B72D31" w:rsidRDefault="007F5D0C" w:rsidP="00B72D31">
            <w:pPr>
              <w:tabs>
                <w:tab w:val="left" w:pos="5287"/>
              </w:tabs>
              <w:jc w:val="both"/>
              <w:rPr>
                <w:b/>
              </w:rPr>
            </w:pPr>
            <w:r w:rsidRPr="00B72D31">
              <w:rPr>
                <w:bCs/>
              </w:rPr>
              <w:t>F</w:t>
            </w:r>
            <w:r w:rsidR="006F224B" w:rsidRPr="00B72D31">
              <w:rPr>
                <w:bCs/>
              </w:rPr>
              <w:t xml:space="preserve">ollowed by a talk on </w:t>
            </w:r>
            <w:r w:rsidR="000B2102" w:rsidRPr="00B72D31">
              <w:rPr>
                <w:bCs/>
              </w:rPr>
              <w:t>the Inventions of Barnes Wallis</w:t>
            </w:r>
            <w:r w:rsidR="009E325D" w:rsidRPr="00B72D31">
              <w:rPr>
                <w:bCs/>
              </w:rPr>
              <w:t xml:space="preserve">, given by </w:t>
            </w:r>
            <w:r w:rsidR="00C175F0" w:rsidRPr="00B72D31">
              <w:rPr>
                <w:bCs/>
              </w:rPr>
              <w:t>Peter Hoar</w:t>
            </w:r>
          </w:p>
          <w:p w14:paraId="302302EC" w14:textId="4913EBB7" w:rsidR="005C2E33" w:rsidRPr="005C2E33" w:rsidRDefault="005C2E33" w:rsidP="005C2E33">
            <w:pPr>
              <w:pStyle w:val="ListParagraph"/>
              <w:tabs>
                <w:tab w:val="left" w:pos="5287"/>
              </w:tabs>
              <w:ind w:left="0"/>
              <w:jc w:val="both"/>
            </w:pPr>
          </w:p>
        </w:tc>
      </w:tr>
      <w:tr w:rsidR="005C2E33" w:rsidRPr="007F515C" w14:paraId="15778F52" w14:textId="77777777" w:rsidTr="00E865C1">
        <w:tc>
          <w:tcPr>
            <w:tcW w:w="9639" w:type="dxa"/>
          </w:tcPr>
          <w:p w14:paraId="26C1EDDE" w14:textId="640EB392" w:rsidR="005C2E33" w:rsidRDefault="005C2E33" w:rsidP="005C2E33">
            <w:pPr>
              <w:pStyle w:val="ListParagraph"/>
              <w:ind w:hanging="698"/>
              <w:jc w:val="both"/>
              <w:rPr>
                <w:sz w:val="22"/>
                <w:szCs w:val="22"/>
              </w:rPr>
            </w:pPr>
          </w:p>
          <w:p w14:paraId="230BE70B" w14:textId="1AAB6644" w:rsidR="005C2E33" w:rsidRDefault="005C2E33" w:rsidP="005C2E33">
            <w:pPr>
              <w:pStyle w:val="ListParagraph"/>
              <w:ind w:hanging="698"/>
              <w:jc w:val="both"/>
              <w:rPr>
                <w:sz w:val="22"/>
                <w:szCs w:val="22"/>
              </w:rPr>
            </w:pPr>
          </w:p>
          <w:p w14:paraId="3C7F0D4E" w14:textId="77777777" w:rsidR="005C2E33" w:rsidRPr="007F515C" w:rsidRDefault="005C2E33" w:rsidP="005C2E33">
            <w:pPr>
              <w:pStyle w:val="ListParagraph"/>
              <w:ind w:hanging="698"/>
              <w:jc w:val="both"/>
              <w:rPr>
                <w:sz w:val="22"/>
                <w:szCs w:val="22"/>
              </w:rPr>
            </w:pPr>
          </w:p>
          <w:p w14:paraId="78CF3683" w14:textId="77777777" w:rsidR="005C2E33" w:rsidRDefault="005C2E33" w:rsidP="005C2E33">
            <w:pPr>
              <w:pStyle w:val="ListParagraph"/>
              <w:ind w:hanging="698"/>
              <w:jc w:val="both"/>
              <w:rPr>
                <w:sz w:val="22"/>
                <w:szCs w:val="22"/>
              </w:rPr>
            </w:pPr>
          </w:p>
          <w:p w14:paraId="68A177A3" w14:textId="085995FD" w:rsidR="005C2E33" w:rsidRPr="005C2E33" w:rsidRDefault="005C2E33" w:rsidP="005C2E33">
            <w:pPr>
              <w:pStyle w:val="ListParagraph"/>
              <w:ind w:left="0"/>
              <w:jc w:val="both"/>
            </w:pPr>
            <w:r w:rsidRPr="007F515C">
              <w:t xml:space="preserve">Signature: </w:t>
            </w:r>
            <w:r>
              <w:t xml:space="preserve">                                                                                          </w:t>
            </w:r>
            <w:r w:rsidRPr="007F515C">
              <w:t>Date:</w:t>
            </w:r>
          </w:p>
        </w:tc>
      </w:tr>
    </w:tbl>
    <w:p w14:paraId="36540D0C" w14:textId="77777777" w:rsidR="006B0832" w:rsidRDefault="006B0832"/>
    <w:sectPr w:rsidR="006B0832" w:rsidSect="00620400">
      <w:foot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904E1" w14:textId="77777777" w:rsidR="00403356" w:rsidRDefault="00403356">
      <w:r>
        <w:separator/>
      </w:r>
    </w:p>
  </w:endnote>
  <w:endnote w:type="continuationSeparator" w:id="0">
    <w:p w14:paraId="55CDA0EB" w14:textId="77777777" w:rsidR="00403356" w:rsidRDefault="0040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731255"/>
      <w:docPartObj>
        <w:docPartGallery w:val="Page Numbers (Bottom of Page)"/>
        <w:docPartUnique/>
      </w:docPartObj>
    </w:sdtPr>
    <w:sdtEndPr>
      <w:rPr>
        <w:noProof/>
      </w:rPr>
    </w:sdtEndPr>
    <w:sdtContent>
      <w:p w14:paraId="653FC897" w14:textId="77777777" w:rsidR="00A47D74" w:rsidRDefault="00345B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FF4144" w14:textId="77777777" w:rsidR="00A47D74" w:rsidRDefault="00A47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D0057" w14:textId="77777777" w:rsidR="00403356" w:rsidRDefault="00403356">
      <w:r>
        <w:separator/>
      </w:r>
    </w:p>
  </w:footnote>
  <w:footnote w:type="continuationSeparator" w:id="0">
    <w:p w14:paraId="38961790" w14:textId="77777777" w:rsidR="00403356" w:rsidRDefault="00403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0427"/>
    <w:multiLevelType w:val="hybridMultilevel"/>
    <w:tmpl w:val="745210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D3CCBCA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0D1387"/>
    <w:multiLevelType w:val="hybridMultilevel"/>
    <w:tmpl w:val="CDC6B0B0"/>
    <w:lvl w:ilvl="0" w:tplc="B31CAA6C">
      <w:numFmt w:val="bullet"/>
      <w:lvlText w:val=""/>
      <w:lvlJc w:val="left"/>
      <w:pPr>
        <w:ind w:left="360" w:hanging="360"/>
      </w:pPr>
      <w:rPr>
        <w:rFonts w:ascii="Symbol" w:eastAsiaTheme="minorEastAsia"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C13F8C"/>
    <w:multiLevelType w:val="hybridMultilevel"/>
    <w:tmpl w:val="588A2A7C"/>
    <w:lvl w:ilvl="0" w:tplc="463AAB4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585CCF"/>
    <w:multiLevelType w:val="hybridMultilevel"/>
    <w:tmpl w:val="58C63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7D3BE6"/>
    <w:multiLevelType w:val="hybridMultilevel"/>
    <w:tmpl w:val="31C22C9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5F4945E5"/>
    <w:multiLevelType w:val="hybridMultilevel"/>
    <w:tmpl w:val="721E8258"/>
    <w:lvl w:ilvl="0" w:tplc="B31CAA6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2669C"/>
    <w:multiLevelType w:val="hybridMultilevel"/>
    <w:tmpl w:val="55783EC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13738D4"/>
    <w:multiLevelType w:val="hybridMultilevel"/>
    <w:tmpl w:val="C330916A"/>
    <w:lvl w:ilvl="0" w:tplc="08090017">
      <w:start w:val="1"/>
      <w:numFmt w:val="lowerLetter"/>
      <w:lvlText w:val="%1)"/>
      <w:lvlJc w:val="left"/>
      <w:pPr>
        <w:ind w:left="1070"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8" w15:restartNumberingAfterBreak="0">
    <w:nsid w:val="62C32B06"/>
    <w:multiLevelType w:val="hybridMultilevel"/>
    <w:tmpl w:val="6C90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F067B4"/>
    <w:multiLevelType w:val="hybridMultilevel"/>
    <w:tmpl w:val="BE6C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A91DA5"/>
    <w:multiLevelType w:val="hybridMultilevel"/>
    <w:tmpl w:val="0F929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E6CDF"/>
    <w:multiLevelType w:val="hybridMultilevel"/>
    <w:tmpl w:val="05968A64"/>
    <w:lvl w:ilvl="0" w:tplc="837A49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06175938">
    <w:abstractNumId w:val="7"/>
  </w:num>
  <w:num w:numId="2" w16cid:durableId="695932614">
    <w:abstractNumId w:val="3"/>
  </w:num>
  <w:num w:numId="3" w16cid:durableId="986789554">
    <w:abstractNumId w:val="6"/>
  </w:num>
  <w:num w:numId="4" w16cid:durableId="2127457803">
    <w:abstractNumId w:val="4"/>
  </w:num>
  <w:num w:numId="5" w16cid:durableId="1589076734">
    <w:abstractNumId w:val="9"/>
  </w:num>
  <w:num w:numId="6" w16cid:durableId="1202788035">
    <w:abstractNumId w:val="2"/>
  </w:num>
  <w:num w:numId="7" w16cid:durableId="1104610939">
    <w:abstractNumId w:val="5"/>
  </w:num>
  <w:num w:numId="8" w16cid:durableId="2024284587">
    <w:abstractNumId w:val="1"/>
  </w:num>
  <w:num w:numId="9" w16cid:durableId="2127962900">
    <w:abstractNumId w:val="0"/>
  </w:num>
  <w:num w:numId="10" w16cid:durableId="13190123">
    <w:abstractNumId w:val="8"/>
  </w:num>
  <w:num w:numId="11" w16cid:durableId="1110664875">
    <w:abstractNumId w:val="10"/>
  </w:num>
  <w:num w:numId="12" w16cid:durableId="1479878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32"/>
    <w:rsid w:val="000943BF"/>
    <w:rsid w:val="000B2102"/>
    <w:rsid w:val="000B54AA"/>
    <w:rsid w:val="000D3A2D"/>
    <w:rsid w:val="000E06FB"/>
    <w:rsid w:val="000E25C9"/>
    <w:rsid w:val="0014729F"/>
    <w:rsid w:val="00155B17"/>
    <w:rsid w:val="00172CBC"/>
    <w:rsid w:val="00173152"/>
    <w:rsid w:val="00184085"/>
    <w:rsid w:val="00187029"/>
    <w:rsid w:val="001A74CD"/>
    <w:rsid w:val="001B2256"/>
    <w:rsid w:val="002114C2"/>
    <w:rsid w:val="0022032A"/>
    <w:rsid w:val="00227EB4"/>
    <w:rsid w:val="00247423"/>
    <w:rsid w:val="00260E66"/>
    <w:rsid w:val="002722C4"/>
    <w:rsid w:val="00294140"/>
    <w:rsid w:val="002B4D75"/>
    <w:rsid w:val="002E1837"/>
    <w:rsid w:val="002F1CFD"/>
    <w:rsid w:val="00314031"/>
    <w:rsid w:val="00345B99"/>
    <w:rsid w:val="003705A0"/>
    <w:rsid w:val="00370C81"/>
    <w:rsid w:val="003B1D00"/>
    <w:rsid w:val="003D506E"/>
    <w:rsid w:val="00403356"/>
    <w:rsid w:val="004062DD"/>
    <w:rsid w:val="00412B7F"/>
    <w:rsid w:val="00416D1D"/>
    <w:rsid w:val="00422C90"/>
    <w:rsid w:val="00480149"/>
    <w:rsid w:val="004806B0"/>
    <w:rsid w:val="004819F2"/>
    <w:rsid w:val="004C6C3D"/>
    <w:rsid w:val="00516EE4"/>
    <w:rsid w:val="005454CA"/>
    <w:rsid w:val="00566F6A"/>
    <w:rsid w:val="00571963"/>
    <w:rsid w:val="00591342"/>
    <w:rsid w:val="005A4F16"/>
    <w:rsid w:val="005C2E33"/>
    <w:rsid w:val="005E285A"/>
    <w:rsid w:val="006025AC"/>
    <w:rsid w:val="00610311"/>
    <w:rsid w:val="006168D2"/>
    <w:rsid w:val="006A27AD"/>
    <w:rsid w:val="006A78FA"/>
    <w:rsid w:val="006B0832"/>
    <w:rsid w:val="006B6E6C"/>
    <w:rsid w:val="006C2F07"/>
    <w:rsid w:val="006F224B"/>
    <w:rsid w:val="006F5240"/>
    <w:rsid w:val="007240A2"/>
    <w:rsid w:val="0077018A"/>
    <w:rsid w:val="00783395"/>
    <w:rsid w:val="00797F9E"/>
    <w:rsid w:val="007F515C"/>
    <w:rsid w:val="007F5D0C"/>
    <w:rsid w:val="00855495"/>
    <w:rsid w:val="00867AE5"/>
    <w:rsid w:val="008F3E16"/>
    <w:rsid w:val="00901405"/>
    <w:rsid w:val="00904AFC"/>
    <w:rsid w:val="0092654C"/>
    <w:rsid w:val="009370F2"/>
    <w:rsid w:val="00962DFA"/>
    <w:rsid w:val="009B31FD"/>
    <w:rsid w:val="009E325D"/>
    <w:rsid w:val="00A239C0"/>
    <w:rsid w:val="00A47D74"/>
    <w:rsid w:val="00A532BC"/>
    <w:rsid w:val="00A76C56"/>
    <w:rsid w:val="00AF39F2"/>
    <w:rsid w:val="00B53C05"/>
    <w:rsid w:val="00B63B25"/>
    <w:rsid w:val="00B72D31"/>
    <w:rsid w:val="00B7671E"/>
    <w:rsid w:val="00BA74D7"/>
    <w:rsid w:val="00BC0D1F"/>
    <w:rsid w:val="00BF3557"/>
    <w:rsid w:val="00C175F0"/>
    <w:rsid w:val="00C27A5A"/>
    <w:rsid w:val="00C33C76"/>
    <w:rsid w:val="00C55967"/>
    <w:rsid w:val="00C92254"/>
    <w:rsid w:val="00CA345F"/>
    <w:rsid w:val="00CA3976"/>
    <w:rsid w:val="00D03149"/>
    <w:rsid w:val="00D05694"/>
    <w:rsid w:val="00D2413B"/>
    <w:rsid w:val="00D362C7"/>
    <w:rsid w:val="00D45A9B"/>
    <w:rsid w:val="00D62946"/>
    <w:rsid w:val="00D7736F"/>
    <w:rsid w:val="00DB6D18"/>
    <w:rsid w:val="00DC2FDF"/>
    <w:rsid w:val="00DE137A"/>
    <w:rsid w:val="00DE3113"/>
    <w:rsid w:val="00E14C9F"/>
    <w:rsid w:val="00E16284"/>
    <w:rsid w:val="00E23C9F"/>
    <w:rsid w:val="00E27418"/>
    <w:rsid w:val="00E7566E"/>
    <w:rsid w:val="00ED3109"/>
    <w:rsid w:val="00F44A5D"/>
    <w:rsid w:val="00F55557"/>
    <w:rsid w:val="00F57897"/>
    <w:rsid w:val="00F63AD5"/>
    <w:rsid w:val="00FC5639"/>
    <w:rsid w:val="00FC7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A432"/>
  <w15:chartTrackingRefBased/>
  <w15:docId w15:val="{9FD681A2-A0D5-4E2F-8DFE-518061B0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32"/>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0832"/>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832"/>
    <w:pPr>
      <w:ind w:left="720"/>
      <w:contextualSpacing/>
    </w:pPr>
  </w:style>
  <w:style w:type="paragraph" w:styleId="Footer">
    <w:name w:val="footer"/>
    <w:basedOn w:val="Normal"/>
    <w:link w:val="FooterChar"/>
    <w:uiPriority w:val="99"/>
    <w:unhideWhenUsed/>
    <w:rsid w:val="006B0832"/>
    <w:pPr>
      <w:tabs>
        <w:tab w:val="center" w:pos="4513"/>
        <w:tab w:val="right" w:pos="9026"/>
      </w:tabs>
    </w:pPr>
  </w:style>
  <w:style w:type="character" w:customStyle="1" w:styleId="FooterChar">
    <w:name w:val="Footer Char"/>
    <w:basedOn w:val="DefaultParagraphFont"/>
    <w:link w:val="Footer"/>
    <w:uiPriority w:val="99"/>
    <w:rsid w:val="006B0832"/>
    <w:rPr>
      <w:rFonts w:eastAsiaTheme="minorEastAsia"/>
      <w:sz w:val="24"/>
      <w:szCs w:val="24"/>
      <w:lang w:eastAsia="zh-CN"/>
    </w:rPr>
  </w:style>
  <w:style w:type="character" w:styleId="CommentReference">
    <w:name w:val="annotation reference"/>
    <w:basedOn w:val="DefaultParagraphFont"/>
    <w:uiPriority w:val="99"/>
    <w:semiHidden/>
    <w:unhideWhenUsed/>
    <w:rsid w:val="00E16284"/>
    <w:rPr>
      <w:sz w:val="16"/>
      <w:szCs w:val="16"/>
    </w:rPr>
  </w:style>
  <w:style w:type="paragraph" w:styleId="CommentText">
    <w:name w:val="annotation text"/>
    <w:basedOn w:val="Normal"/>
    <w:link w:val="CommentTextChar"/>
    <w:uiPriority w:val="99"/>
    <w:semiHidden/>
    <w:unhideWhenUsed/>
    <w:rsid w:val="00E16284"/>
    <w:rPr>
      <w:sz w:val="20"/>
      <w:szCs w:val="20"/>
    </w:rPr>
  </w:style>
  <w:style w:type="character" w:customStyle="1" w:styleId="CommentTextChar">
    <w:name w:val="Comment Text Char"/>
    <w:basedOn w:val="DefaultParagraphFont"/>
    <w:link w:val="CommentText"/>
    <w:uiPriority w:val="99"/>
    <w:semiHidden/>
    <w:rsid w:val="00E16284"/>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E16284"/>
    <w:rPr>
      <w:b/>
      <w:bCs/>
    </w:rPr>
  </w:style>
  <w:style w:type="character" w:customStyle="1" w:styleId="CommentSubjectChar">
    <w:name w:val="Comment Subject Char"/>
    <w:basedOn w:val="CommentTextChar"/>
    <w:link w:val="CommentSubject"/>
    <w:uiPriority w:val="99"/>
    <w:semiHidden/>
    <w:rsid w:val="00E16284"/>
    <w:rPr>
      <w:rFonts w:eastAsiaTheme="minorEastAsia"/>
      <w:b/>
      <w:bCs/>
      <w:sz w:val="20"/>
      <w:szCs w:val="20"/>
      <w:lang w:eastAsia="zh-CN"/>
    </w:rPr>
  </w:style>
  <w:style w:type="character" w:styleId="Hyperlink">
    <w:name w:val="Hyperlink"/>
    <w:basedOn w:val="DefaultParagraphFont"/>
    <w:uiPriority w:val="99"/>
    <w:unhideWhenUsed/>
    <w:rsid w:val="00155B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594053">
      <w:bodyDiv w:val="1"/>
      <w:marLeft w:val="0"/>
      <w:marRight w:val="0"/>
      <w:marTop w:val="0"/>
      <w:marBottom w:val="0"/>
      <w:divBdr>
        <w:top w:val="none" w:sz="0" w:space="0" w:color="auto"/>
        <w:left w:val="none" w:sz="0" w:space="0" w:color="auto"/>
        <w:bottom w:val="none" w:sz="0" w:space="0" w:color="auto"/>
        <w:right w:val="none" w:sz="0" w:space="0" w:color="auto"/>
      </w:divBdr>
    </w:div>
    <w:div w:id="1370952569">
      <w:bodyDiv w:val="1"/>
      <w:marLeft w:val="0"/>
      <w:marRight w:val="0"/>
      <w:marTop w:val="0"/>
      <w:marBottom w:val="0"/>
      <w:divBdr>
        <w:top w:val="none" w:sz="0" w:space="0" w:color="auto"/>
        <w:left w:val="none" w:sz="0" w:space="0" w:color="auto"/>
        <w:bottom w:val="none" w:sz="0" w:space="0" w:color="auto"/>
        <w:right w:val="none" w:sz="0" w:space="0" w:color="auto"/>
      </w:divBdr>
      <w:divsChild>
        <w:div w:id="1320886040">
          <w:marLeft w:val="0"/>
          <w:marRight w:val="0"/>
          <w:marTop w:val="0"/>
          <w:marBottom w:val="0"/>
          <w:divBdr>
            <w:top w:val="none" w:sz="0" w:space="0" w:color="auto"/>
            <w:left w:val="none" w:sz="0" w:space="0" w:color="auto"/>
            <w:bottom w:val="none" w:sz="0" w:space="0" w:color="auto"/>
            <w:right w:val="none" w:sz="0" w:space="0" w:color="auto"/>
          </w:divBdr>
        </w:div>
        <w:div w:id="1785734386">
          <w:marLeft w:val="0"/>
          <w:marRight w:val="0"/>
          <w:marTop w:val="0"/>
          <w:marBottom w:val="0"/>
          <w:divBdr>
            <w:top w:val="none" w:sz="0" w:space="0" w:color="auto"/>
            <w:left w:val="none" w:sz="0" w:space="0" w:color="auto"/>
            <w:bottom w:val="none" w:sz="0" w:space="0" w:color="auto"/>
            <w:right w:val="none" w:sz="0" w:space="0" w:color="auto"/>
          </w:divBdr>
        </w:div>
        <w:div w:id="1517768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Tompkins</dc:creator>
  <cp:keywords/>
  <dc:description/>
  <cp:lastModifiedBy>barbara brigham</cp:lastModifiedBy>
  <cp:revision>17</cp:revision>
  <cp:lastPrinted>2022-05-10T16:59:00Z</cp:lastPrinted>
  <dcterms:created xsi:type="dcterms:W3CDTF">2024-05-14T09:31:00Z</dcterms:created>
  <dcterms:modified xsi:type="dcterms:W3CDTF">2024-07-24T16:12:00Z</dcterms:modified>
</cp:coreProperties>
</file>